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0D" w:rsidRDefault="00BE660D"/>
    <w:tbl>
      <w:tblPr>
        <w:tblStyle w:val="aa"/>
        <w:tblW w:w="10490" w:type="dxa"/>
        <w:tblInd w:w="-1139" w:type="dxa"/>
        <w:tblLayout w:type="fixed"/>
        <w:tblLook w:val="04A0" w:firstRow="1" w:lastRow="0" w:firstColumn="1" w:lastColumn="0" w:noHBand="0" w:noVBand="1"/>
      </w:tblPr>
      <w:tblGrid>
        <w:gridCol w:w="562"/>
        <w:gridCol w:w="7235"/>
        <w:gridCol w:w="2693"/>
      </w:tblGrid>
      <w:tr w:rsidR="00C51D1E" w:rsidRPr="001C0612" w:rsidTr="00C51D1E">
        <w:tc>
          <w:tcPr>
            <w:tcW w:w="562" w:type="dxa"/>
            <w:shd w:val="clear" w:color="auto" w:fill="FFFFFF" w:themeFill="background1"/>
          </w:tcPr>
          <w:p w:rsidR="00C51D1E" w:rsidRPr="001C0612" w:rsidRDefault="00C51D1E" w:rsidP="00792227">
            <w:pPr>
              <w:jc w:val="center"/>
              <w:rPr>
                <w:b/>
                <w:sz w:val="18"/>
                <w:szCs w:val="20"/>
              </w:rPr>
            </w:pPr>
            <w:r w:rsidRPr="001C0612">
              <w:rPr>
                <w:b/>
                <w:sz w:val="18"/>
                <w:szCs w:val="20"/>
                <w:lang w:val="x-none"/>
              </w:rPr>
              <w:t xml:space="preserve">№ </w:t>
            </w:r>
            <w:r w:rsidRPr="001C0612">
              <w:rPr>
                <w:b/>
                <w:sz w:val="18"/>
                <w:szCs w:val="20"/>
              </w:rPr>
              <w:t>п</w:t>
            </w:r>
            <w:r w:rsidRPr="001C0612">
              <w:rPr>
                <w:b/>
                <w:sz w:val="18"/>
                <w:szCs w:val="20"/>
                <w:lang w:val="x-none"/>
              </w:rPr>
              <w:t>/</w:t>
            </w:r>
            <w:r w:rsidRPr="001C0612">
              <w:rPr>
                <w:b/>
                <w:sz w:val="18"/>
                <w:szCs w:val="20"/>
              </w:rPr>
              <w:t>п</w:t>
            </w:r>
          </w:p>
        </w:tc>
        <w:tc>
          <w:tcPr>
            <w:tcW w:w="7235" w:type="dxa"/>
            <w:shd w:val="clear" w:color="auto" w:fill="FFFFFF" w:themeFill="background1"/>
          </w:tcPr>
          <w:p w:rsidR="00C51D1E" w:rsidRPr="001C0612" w:rsidRDefault="00C51D1E" w:rsidP="00792227">
            <w:pPr>
              <w:jc w:val="center"/>
              <w:rPr>
                <w:b/>
                <w:sz w:val="18"/>
                <w:szCs w:val="20"/>
                <w:lang w:val="x-none"/>
              </w:rPr>
            </w:pPr>
            <w:r w:rsidRPr="001C0612">
              <w:rPr>
                <w:b/>
                <w:sz w:val="18"/>
                <w:szCs w:val="20"/>
                <w:lang w:val="x-none"/>
              </w:rPr>
              <w:t>Наименование и адрес</w:t>
            </w:r>
          </w:p>
          <w:p w:rsidR="00C51D1E" w:rsidRPr="001C0612" w:rsidRDefault="00C51D1E" w:rsidP="00792227">
            <w:pPr>
              <w:jc w:val="center"/>
              <w:rPr>
                <w:b/>
                <w:sz w:val="18"/>
                <w:szCs w:val="20"/>
                <w:lang w:val="x-none"/>
              </w:rPr>
            </w:pPr>
            <w:r w:rsidRPr="001C0612">
              <w:rPr>
                <w:b/>
                <w:sz w:val="18"/>
                <w:szCs w:val="20"/>
                <w:lang w:val="x-none"/>
              </w:rPr>
              <w:t>организации, номер аттестата</w:t>
            </w:r>
          </w:p>
          <w:p w:rsidR="00C51D1E" w:rsidRPr="00C51D1E" w:rsidRDefault="00C51D1E" w:rsidP="00792227">
            <w:pPr>
              <w:jc w:val="center"/>
              <w:rPr>
                <w:b/>
                <w:sz w:val="18"/>
                <w:szCs w:val="20"/>
              </w:rPr>
            </w:pPr>
            <w:r w:rsidRPr="001C0612">
              <w:rPr>
                <w:b/>
                <w:sz w:val="18"/>
                <w:szCs w:val="20"/>
                <w:lang w:val="x-none"/>
              </w:rPr>
              <w:t>аккредитации</w:t>
            </w:r>
            <w:r>
              <w:rPr>
                <w:b/>
                <w:sz w:val="18"/>
                <w:szCs w:val="20"/>
              </w:rPr>
              <w:t>/уникальный номер записи в РАЛ</w:t>
            </w:r>
          </w:p>
        </w:tc>
        <w:tc>
          <w:tcPr>
            <w:tcW w:w="2693" w:type="dxa"/>
            <w:shd w:val="clear" w:color="auto" w:fill="FFFFFF" w:themeFill="background1"/>
          </w:tcPr>
          <w:p w:rsidR="00C51D1E" w:rsidRPr="001C0612" w:rsidRDefault="00C51D1E" w:rsidP="00792227">
            <w:pPr>
              <w:jc w:val="center"/>
              <w:rPr>
                <w:b/>
                <w:sz w:val="18"/>
                <w:szCs w:val="20"/>
                <w:lang w:val="x-none"/>
              </w:rPr>
            </w:pPr>
            <w:r w:rsidRPr="001C0612">
              <w:rPr>
                <w:b/>
                <w:sz w:val="18"/>
                <w:szCs w:val="20"/>
                <w:lang w:val="x-none"/>
              </w:rPr>
              <w:t>Процедуры и функции,</w:t>
            </w:r>
          </w:p>
          <w:p w:rsidR="00C51D1E" w:rsidRPr="001C0612" w:rsidRDefault="00C51D1E" w:rsidP="00792227">
            <w:pPr>
              <w:jc w:val="center"/>
              <w:rPr>
                <w:b/>
                <w:sz w:val="18"/>
                <w:szCs w:val="20"/>
                <w:lang w:val="x-none"/>
              </w:rPr>
            </w:pPr>
            <w:r w:rsidRPr="001C0612">
              <w:rPr>
                <w:b/>
                <w:sz w:val="18"/>
                <w:szCs w:val="20"/>
                <w:lang w:val="x-none"/>
              </w:rPr>
              <w:t>которые выполняет</w:t>
            </w:r>
          </w:p>
          <w:p w:rsidR="00C51D1E" w:rsidRPr="001C0612" w:rsidRDefault="00C51D1E" w:rsidP="00792227">
            <w:pPr>
              <w:jc w:val="center"/>
              <w:rPr>
                <w:b/>
                <w:sz w:val="18"/>
                <w:szCs w:val="20"/>
                <w:lang w:val="x-none"/>
              </w:rPr>
            </w:pPr>
            <w:r w:rsidRPr="001C0612">
              <w:rPr>
                <w:b/>
                <w:sz w:val="18"/>
                <w:szCs w:val="20"/>
                <w:lang w:val="x-none"/>
              </w:rPr>
              <w:t>организация</w:t>
            </w:r>
          </w:p>
        </w:tc>
      </w:tr>
      <w:tr w:rsidR="00C51D1E" w:rsidRPr="001C0612" w:rsidTr="00C51D1E">
        <w:tc>
          <w:tcPr>
            <w:tcW w:w="562" w:type="dxa"/>
            <w:shd w:val="clear" w:color="auto" w:fill="FFFFFF" w:themeFill="background1"/>
            <w:vAlign w:val="center"/>
          </w:tcPr>
          <w:p w:rsidR="00C51D1E" w:rsidRPr="001C0612" w:rsidRDefault="00C51D1E" w:rsidP="001C0612">
            <w:pPr>
              <w:jc w:val="center"/>
              <w:rPr>
                <w:b/>
                <w:sz w:val="18"/>
                <w:szCs w:val="20"/>
              </w:rPr>
            </w:pPr>
            <w:r w:rsidRPr="001C0612">
              <w:rPr>
                <w:b/>
                <w:sz w:val="18"/>
                <w:szCs w:val="20"/>
              </w:rPr>
              <w:t>1</w:t>
            </w:r>
          </w:p>
        </w:tc>
        <w:tc>
          <w:tcPr>
            <w:tcW w:w="7235" w:type="dxa"/>
            <w:shd w:val="clear" w:color="auto" w:fill="FFFFFF" w:themeFill="background1"/>
            <w:vAlign w:val="center"/>
          </w:tcPr>
          <w:p w:rsidR="00C51D1E" w:rsidRPr="001C0612" w:rsidRDefault="00C51D1E" w:rsidP="001C0612">
            <w:pPr>
              <w:jc w:val="center"/>
              <w:rPr>
                <w:b/>
                <w:sz w:val="18"/>
                <w:szCs w:val="20"/>
              </w:rPr>
            </w:pPr>
            <w:r w:rsidRPr="001C0612">
              <w:rPr>
                <w:b/>
                <w:sz w:val="18"/>
                <w:szCs w:val="20"/>
              </w:rPr>
              <w:t>2</w:t>
            </w:r>
          </w:p>
        </w:tc>
        <w:tc>
          <w:tcPr>
            <w:tcW w:w="2693" w:type="dxa"/>
            <w:shd w:val="clear" w:color="auto" w:fill="FFFFFF" w:themeFill="background1"/>
            <w:vAlign w:val="center"/>
          </w:tcPr>
          <w:p w:rsidR="00C51D1E" w:rsidRPr="001C0612" w:rsidRDefault="00C51D1E" w:rsidP="001C0612">
            <w:pPr>
              <w:jc w:val="center"/>
              <w:rPr>
                <w:b/>
                <w:sz w:val="18"/>
                <w:szCs w:val="20"/>
              </w:rPr>
            </w:pPr>
            <w:r w:rsidRPr="001C0612">
              <w:rPr>
                <w:b/>
                <w:sz w:val="18"/>
                <w:szCs w:val="20"/>
              </w:rPr>
              <w:t>3</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Испытательный центр Общества с ограниченной ответственностью "ПРОММАШ ТЕСТ",142300, РОССИЯ, Московская обл, Чеховский р-н, г. Чехов, Симферопольское шоссе, д. 2 (кадастровый номер 50:31:0040118:134 лит. А), РОССИЯ, Московская обл, Чеховский р-н, Симферопольское шоссе, д. 2 (кадастровый номер 50:31:0040118:140), 142300, РОССИЯ, Московская обл, г Чехов, ш Симферопольское, дом 2, RA.RU.21ВС05</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Испытательная лаборатория «АвтоТракторные Средства» Испытательного центра ООО «ПРОММАШ ТЕСТ» (ИЛ «АТС» ИЦ ООО «ПРОММАШ ТЕСТ»),142300, РОССИЯ, Московская область, Чеховский район, город Чехов, ш. Симферопольское, д. 2, 142322, РОССИЯ, Московская обл, Чеховский р-н, СП Баранцевское, п. Новый Быт (испытательный полигон), RA.RU.21НА71</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Лаборатория испытаний лифтов Испытательного центра ООО «ПРОММАШ ТЕСТ» (ЛИЛ ИЦ ООО «ПРОММАШ ТЕСТ»), 142300, РОССИЯ, Московская область, г. Чехов, Симферопольское шоссе, д. 2, RA.RU.21АР79</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Испытательный центр кабельной продукции АО "Москабельмет", 111024, РОССИЯ, Г Москва, ул. 2-ая Кабельная, д.2, стр.3, 1 этаж, пом. VIII, ком.1-9, 111024, РОССИЯ, Г Москва, ул. 2-ая Кабельная, д.2, стр.2, литер А, 1 этаж, пом. II, ком. 19, 22-29, 111024, РОССИЯ, Г Москва, ул. 2-ая Кабельная, д.2, стр.24, пом. I, ком.14, 111024, РОССИЯ, Г Москва, ул. 2-ая Кабельная, д.2, стр.3, пом. I, ком.30, 111024, РОССИЯ, Г Москва, ул. 2-ая Кабельная, д.2, стр.2, литер Б, 1 этаж, ком.1 и 5, 111024, РОССИЯ, Г Москва, ул. 2-ая Кабельная, д.2, стр.3, 1 этаж, пом. II, ком. 51, 111024, РОССИЯ, Г Москва, ул. 2-ая Кабельная, д.2, стр.2, литер Б, 2 этаж, ком. 202 (архив ИЦКП), RA.RU.22КБ07</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Испытательная лаборатория Общества с ограниченной ответственностью «Центр подтверждения соответствия «НОРМАТЕСТ» (ИЛ ООО "НОРМАТЕСТ"), 601670, РОССИЯ, Владимирская обл, Александровский р-н, Струнино г, Лермонтова ул, дом 15в, RA.RU.21ЖЭ01</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Испытательный центр Автономной некоммерческой организации "Центр Испытаний и Сертификации "Союз" (ИЦ АНО "ЦИиС "Союз"), 420127, РОССИЯ, Республика Татарстан, Казань, ул. Дементьева, дом 1, корп. 2, RA.RU.21МЕ46</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Испытательная лаборатория Общества с ограниченной ответственностью "Пожарная Сертификационная Компания",140162, РОССИЯ, Московская область, Раменский район, Константиновский с/о, село Константиново, АПК "Константиново", склад-навес,140162, РОССИЯ, Московская область, Раменский район, Константиновский с/о, село Константиново, АПК "Константиново", здание пилорама,ТРПБ.RU.ИН90</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vAlign w:val="center"/>
          </w:tcPr>
          <w:p w:rsidR="00C51D1E" w:rsidRPr="001C0612" w:rsidRDefault="00C51D1E" w:rsidP="001C0612">
            <w:pPr>
              <w:rPr>
                <w:sz w:val="18"/>
                <w:szCs w:val="20"/>
              </w:rPr>
            </w:pPr>
            <w:r w:rsidRPr="001C0612">
              <w:rPr>
                <w:sz w:val="18"/>
                <w:szCs w:val="20"/>
              </w:rPr>
              <w:t>Испытательная лаборатория общества с ограниченной ответственностью «РусСертифик»</w:t>
            </w:r>
          </w:p>
          <w:p w:rsidR="00C51D1E" w:rsidRPr="001C0612" w:rsidRDefault="00C51D1E" w:rsidP="001C0612">
            <w:pPr>
              <w:rPr>
                <w:sz w:val="18"/>
                <w:szCs w:val="20"/>
              </w:rPr>
            </w:pPr>
            <w:r w:rsidRPr="001C0612">
              <w:rPr>
                <w:sz w:val="18"/>
                <w:szCs w:val="20"/>
              </w:rPr>
              <w:t>127018, город Москва, ул. Складочная, д. 1, стр. 10, этаж 2, помещение 1, комната 5, 141730, Московская область, Лобня, туп. Краснополянский, д. 2, RA.RU.21АЗ97</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vAlign w:val="center"/>
          </w:tcPr>
          <w:p w:rsidR="00C51D1E" w:rsidRPr="001C0612" w:rsidRDefault="00C51D1E" w:rsidP="001C0612">
            <w:pPr>
              <w:rPr>
                <w:sz w:val="18"/>
                <w:szCs w:val="20"/>
              </w:rPr>
            </w:pPr>
            <w:r w:rsidRPr="001C0612">
              <w:rPr>
                <w:sz w:val="18"/>
                <w:szCs w:val="20"/>
              </w:rPr>
              <w:t>ИСПЫТАТЕЛЬНАЯ ЛАБОРАТОРИЯ (ЦЕНТР) РАДИОЭЛЕКТРОННОЙ АППАРАТУРЫ И БЫТОВЫХ ЭЛЕКТРОПРИБОРОВ ОБЩЕСТВА С ОГРАНИЧЕННОЙ ОТВЕТСТВЕННОСТЬЮ "АЛЕКСАНДРОВСКИЙ ИСПЫТАТЕЛЬНЫЙ ЦЕНТР", 601655, Владимирская обл, Александровский р-н, Александров г, Гагарина ул, д. 2, этаж 1, 601655, Владимирская обл, Александровский р-н, г Александров, ул Гагарина, дом 2, этаж 3, помещение 4 (архив лаборатории), 142324, РОССИЯ, Московская обл, Чеховский р-н, деревня Люторецкое, территория промзоны "Люторецкое", строение 4/1, RA.RU.21МО57</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p>
        </w:tc>
        <w:tc>
          <w:tcPr>
            <w:tcW w:w="7235" w:type="dxa"/>
            <w:shd w:val="clear" w:color="auto" w:fill="FFFFFF" w:themeFill="background1"/>
          </w:tcPr>
          <w:p w:rsidR="00C51D1E" w:rsidRPr="001C0612" w:rsidRDefault="00C51D1E" w:rsidP="001C0612">
            <w:pPr>
              <w:rPr>
                <w:sz w:val="18"/>
                <w:szCs w:val="20"/>
              </w:rPr>
            </w:pPr>
            <w:r w:rsidRPr="00C51D1E">
              <w:rPr>
                <w:sz w:val="18"/>
                <w:szCs w:val="20"/>
              </w:rPr>
              <w:t>Испытательная лаборатория Общества с ограниченной ответственностью «Александровский испытательный центр»</w:t>
            </w:r>
            <w:r>
              <w:rPr>
                <w:sz w:val="18"/>
                <w:szCs w:val="20"/>
              </w:rPr>
              <w:t xml:space="preserve">, </w:t>
            </w:r>
            <w:r w:rsidRPr="001C0612">
              <w:rPr>
                <w:sz w:val="18"/>
                <w:szCs w:val="20"/>
              </w:rPr>
              <w:t>115516, РОССИЯ, Г Москва, ул Промышленная, дом 9 строение 3, (площадка), 115516, РОССИЯ, Г Москва, ул Промышленная, дом 9 строение 11, RA.RU.21НС54</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r w:rsidR="00C51D1E" w:rsidRPr="001C0612" w:rsidTr="00C51D1E">
        <w:tc>
          <w:tcPr>
            <w:tcW w:w="562" w:type="dxa"/>
            <w:shd w:val="clear" w:color="auto" w:fill="FFFFFF" w:themeFill="background1"/>
          </w:tcPr>
          <w:p w:rsidR="00C51D1E" w:rsidRPr="001C0612" w:rsidRDefault="00C51D1E" w:rsidP="001C0612">
            <w:pPr>
              <w:pStyle w:val="a3"/>
              <w:numPr>
                <w:ilvl w:val="0"/>
                <w:numId w:val="3"/>
              </w:numPr>
              <w:rPr>
                <w:sz w:val="18"/>
                <w:szCs w:val="20"/>
              </w:rPr>
            </w:pPr>
            <w:bookmarkStart w:id="0" w:name="_GoBack"/>
            <w:bookmarkEnd w:id="0"/>
          </w:p>
        </w:tc>
        <w:tc>
          <w:tcPr>
            <w:tcW w:w="7235" w:type="dxa"/>
            <w:shd w:val="clear" w:color="auto" w:fill="FFFFFF" w:themeFill="background1"/>
          </w:tcPr>
          <w:p w:rsidR="00C51D1E" w:rsidRPr="001C0612" w:rsidRDefault="00C51D1E" w:rsidP="001C0612">
            <w:pPr>
              <w:rPr>
                <w:sz w:val="18"/>
                <w:szCs w:val="20"/>
              </w:rPr>
            </w:pPr>
            <w:r w:rsidRPr="001C0612">
              <w:rPr>
                <w:sz w:val="18"/>
                <w:szCs w:val="20"/>
              </w:rPr>
              <w:t>Испытательный центр Общества с ограниченной ответственностью "Центр электротехнических испытаний" (ООО "ЦЭТИ"), 156019, РОССИЯ, Костромская обл, Кострома г, Щербины Петра ул, дом 9, пом. 3 (ком. № 25), 156019, РОССИЯ, Костромская обл, Кострома г, Щербины Петра ул, дом 9, пом. 1, этаж 3 (ком. № 137, 138, 139, 140, 149, 151, 152, 153, 154, 155, 156, 157, 161, 162, 163), этаж 4 (ком № 216, 217), RA.RU.21НС66</w:t>
            </w:r>
          </w:p>
        </w:tc>
        <w:tc>
          <w:tcPr>
            <w:tcW w:w="2693" w:type="dxa"/>
            <w:shd w:val="clear" w:color="auto" w:fill="FFFFFF" w:themeFill="background1"/>
          </w:tcPr>
          <w:p w:rsidR="00C51D1E" w:rsidRPr="001C0612" w:rsidRDefault="00C51D1E" w:rsidP="001C0612">
            <w:pPr>
              <w:rPr>
                <w:sz w:val="18"/>
                <w:szCs w:val="20"/>
              </w:rPr>
            </w:pPr>
            <w:r w:rsidRPr="001C0612">
              <w:rPr>
                <w:sz w:val="18"/>
                <w:szCs w:val="20"/>
              </w:rPr>
              <w:t>Проведение испытаний продукции</w:t>
            </w:r>
          </w:p>
        </w:tc>
      </w:tr>
    </w:tbl>
    <w:p w:rsidR="00A567A6" w:rsidRPr="004211FA" w:rsidRDefault="00A567A6" w:rsidP="00BE660D">
      <w:pPr>
        <w:jc w:val="center"/>
        <w:rPr>
          <w:b/>
          <w:sz w:val="22"/>
          <w:szCs w:val="20"/>
        </w:rPr>
      </w:pPr>
    </w:p>
    <w:sectPr w:rsidR="00A567A6" w:rsidRPr="004211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BD" w:rsidRDefault="00233BBD" w:rsidP="00233BBD">
      <w:r>
        <w:separator/>
      </w:r>
    </w:p>
  </w:endnote>
  <w:endnote w:type="continuationSeparator" w:id="0">
    <w:p w:rsidR="00233BBD" w:rsidRDefault="00233BBD" w:rsidP="0023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BD" w:rsidRDefault="00233BBD" w:rsidP="00233BBD">
      <w:r>
        <w:separator/>
      </w:r>
    </w:p>
  </w:footnote>
  <w:footnote w:type="continuationSeparator" w:id="0">
    <w:p w:rsidR="00233BBD" w:rsidRDefault="00233BBD" w:rsidP="0023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0F6"/>
    <w:multiLevelType w:val="hybridMultilevel"/>
    <w:tmpl w:val="F2F2C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F81FD0"/>
    <w:multiLevelType w:val="hybridMultilevel"/>
    <w:tmpl w:val="367C9D04"/>
    <w:lvl w:ilvl="0" w:tplc="AEC8D8A2">
      <w:start w:val="1"/>
      <w:numFmt w:val="decimal"/>
      <w:lvlText w:val="%1."/>
      <w:lvlJc w:val="righ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455E69F4"/>
    <w:multiLevelType w:val="hybridMultilevel"/>
    <w:tmpl w:val="A1D4C5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84"/>
    <w:rsid w:val="00062EC1"/>
    <w:rsid w:val="000A418F"/>
    <w:rsid w:val="000B4021"/>
    <w:rsid w:val="000E095C"/>
    <w:rsid w:val="000E0B90"/>
    <w:rsid w:val="00141E42"/>
    <w:rsid w:val="00191ACE"/>
    <w:rsid w:val="00197B95"/>
    <w:rsid w:val="001C0612"/>
    <w:rsid w:val="00214FC8"/>
    <w:rsid w:val="00233BBD"/>
    <w:rsid w:val="002945F4"/>
    <w:rsid w:val="00301B37"/>
    <w:rsid w:val="00353BA1"/>
    <w:rsid w:val="003A6CA2"/>
    <w:rsid w:val="004211FA"/>
    <w:rsid w:val="004452C1"/>
    <w:rsid w:val="00481EC0"/>
    <w:rsid w:val="004F5448"/>
    <w:rsid w:val="005072A3"/>
    <w:rsid w:val="00514325"/>
    <w:rsid w:val="00615A44"/>
    <w:rsid w:val="0066130C"/>
    <w:rsid w:val="006F7564"/>
    <w:rsid w:val="00795B42"/>
    <w:rsid w:val="007D5907"/>
    <w:rsid w:val="007F466E"/>
    <w:rsid w:val="007F64B1"/>
    <w:rsid w:val="0081500B"/>
    <w:rsid w:val="00845E11"/>
    <w:rsid w:val="008C06EB"/>
    <w:rsid w:val="008F0EBF"/>
    <w:rsid w:val="008F1201"/>
    <w:rsid w:val="009647EA"/>
    <w:rsid w:val="00A0356E"/>
    <w:rsid w:val="00A567A6"/>
    <w:rsid w:val="00A66149"/>
    <w:rsid w:val="00A816B8"/>
    <w:rsid w:val="00B160BC"/>
    <w:rsid w:val="00B2643A"/>
    <w:rsid w:val="00B62714"/>
    <w:rsid w:val="00BC0B8D"/>
    <w:rsid w:val="00BE660D"/>
    <w:rsid w:val="00C12BAA"/>
    <w:rsid w:val="00C46B40"/>
    <w:rsid w:val="00C51D1E"/>
    <w:rsid w:val="00D30684"/>
    <w:rsid w:val="00DE7C23"/>
    <w:rsid w:val="00E04887"/>
    <w:rsid w:val="00E432C2"/>
    <w:rsid w:val="00E50B4A"/>
    <w:rsid w:val="00E67850"/>
    <w:rsid w:val="00F87B82"/>
    <w:rsid w:val="00FE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8F72C-364D-4D77-ADF0-D29647BB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0D"/>
    <w:pPr>
      <w:ind w:left="720"/>
      <w:contextualSpacing/>
    </w:pPr>
  </w:style>
  <w:style w:type="character" w:customStyle="1" w:styleId="ng-star-inserted">
    <w:name w:val="ng-star-inserted"/>
    <w:basedOn w:val="a0"/>
    <w:rsid w:val="006F7564"/>
  </w:style>
  <w:style w:type="character" w:customStyle="1" w:styleId="fgis-innerhtmlgray">
    <w:name w:val="fgis-innerhtml_gray"/>
    <w:basedOn w:val="a0"/>
    <w:rsid w:val="00514325"/>
  </w:style>
  <w:style w:type="paragraph" w:styleId="a4">
    <w:name w:val="header"/>
    <w:basedOn w:val="a"/>
    <w:link w:val="a5"/>
    <w:uiPriority w:val="99"/>
    <w:unhideWhenUsed/>
    <w:rsid w:val="00233BBD"/>
    <w:pPr>
      <w:tabs>
        <w:tab w:val="center" w:pos="4677"/>
        <w:tab w:val="right" w:pos="9355"/>
      </w:tabs>
    </w:pPr>
  </w:style>
  <w:style w:type="character" w:customStyle="1" w:styleId="a5">
    <w:name w:val="Верхний колонтитул Знак"/>
    <w:basedOn w:val="a0"/>
    <w:link w:val="a4"/>
    <w:uiPriority w:val="99"/>
    <w:rsid w:val="00233BB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33BBD"/>
    <w:pPr>
      <w:tabs>
        <w:tab w:val="center" w:pos="4677"/>
        <w:tab w:val="right" w:pos="9355"/>
      </w:tabs>
    </w:pPr>
  </w:style>
  <w:style w:type="character" w:customStyle="1" w:styleId="a7">
    <w:name w:val="Нижний колонтитул Знак"/>
    <w:basedOn w:val="a0"/>
    <w:link w:val="a6"/>
    <w:uiPriority w:val="99"/>
    <w:rsid w:val="00233BB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1500B"/>
    <w:rPr>
      <w:rFonts w:ascii="Segoe UI" w:hAnsi="Segoe UI" w:cs="Segoe UI"/>
      <w:sz w:val="18"/>
      <w:szCs w:val="18"/>
    </w:rPr>
  </w:style>
  <w:style w:type="character" w:customStyle="1" w:styleId="a9">
    <w:name w:val="Текст выноски Знак"/>
    <w:basedOn w:val="a0"/>
    <w:link w:val="a8"/>
    <w:uiPriority w:val="99"/>
    <w:semiHidden/>
    <w:rsid w:val="0081500B"/>
    <w:rPr>
      <w:rFonts w:ascii="Segoe UI" w:eastAsia="Times New Roman" w:hAnsi="Segoe UI" w:cs="Segoe UI"/>
      <w:sz w:val="18"/>
      <w:szCs w:val="18"/>
      <w:lang w:eastAsia="ru-RU"/>
    </w:rPr>
  </w:style>
  <w:style w:type="table" w:styleId="aa">
    <w:name w:val="Table Grid"/>
    <w:basedOn w:val="a1"/>
    <w:uiPriority w:val="39"/>
    <w:rsid w:val="00A5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28057">
      <w:bodyDiv w:val="1"/>
      <w:marLeft w:val="0"/>
      <w:marRight w:val="0"/>
      <w:marTop w:val="0"/>
      <w:marBottom w:val="0"/>
      <w:divBdr>
        <w:top w:val="none" w:sz="0" w:space="0" w:color="auto"/>
        <w:left w:val="none" w:sz="0" w:space="0" w:color="auto"/>
        <w:bottom w:val="none" w:sz="0" w:space="0" w:color="auto"/>
        <w:right w:val="none" w:sz="0" w:space="0" w:color="auto"/>
      </w:divBdr>
      <w:divsChild>
        <w:div w:id="351802480">
          <w:marLeft w:val="0"/>
          <w:marRight w:val="0"/>
          <w:marTop w:val="0"/>
          <w:marBottom w:val="0"/>
          <w:divBdr>
            <w:top w:val="none" w:sz="0" w:space="0" w:color="auto"/>
            <w:left w:val="none" w:sz="0" w:space="0" w:color="auto"/>
            <w:bottom w:val="none" w:sz="0" w:space="0" w:color="auto"/>
            <w:right w:val="none" w:sz="0" w:space="0" w:color="auto"/>
          </w:divBdr>
        </w:div>
      </w:divsChild>
    </w:div>
    <w:div w:id="1161851081">
      <w:bodyDiv w:val="1"/>
      <w:marLeft w:val="0"/>
      <w:marRight w:val="0"/>
      <w:marTop w:val="0"/>
      <w:marBottom w:val="0"/>
      <w:divBdr>
        <w:top w:val="none" w:sz="0" w:space="0" w:color="auto"/>
        <w:left w:val="none" w:sz="0" w:space="0" w:color="auto"/>
        <w:bottom w:val="none" w:sz="0" w:space="0" w:color="auto"/>
        <w:right w:val="none" w:sz="0" w:space="0" w:color="auto"/>
      </w:divBdr>
      <w:divsChild>
        <w:div w:id="1655525727">
          <w:marLeft w:val="8550"/>
          <w:marRight w:val="0"/>
          <w:marTop w:val="0"/>
          <w:marBottom w:val="0"/>
          <w:divBdr>
            <w:top w:val="none" w:sz="0" w:space="0" w:color="auto"/>
            <w:left w:val="none" w:sz="0" w:space="0" w:color="auto"/>
            <w:bottom w:val="none" w:sz="0" w:space="0" w:color="auto"/>
            <w:right w:val="none" w:sz="0" w:space="0" w:color="auto"/>
          </w:divBdr>
        </w:div>
      </w:divsChild>
    </w:div>
    <w:div w:id="1285383831">
      <w:bodyDiv w:val="1"/>
      <w:marLeft w:val="0"/>
      <w:marRight w:val="0"/>
      <w:marTop w:val="0"/>
      <w:marBottom w:val="0"/>
      <w:divBdr>
        <w:top w:val="none" w:sz="0" w:space="0" w:color="auto"/>
        <w:left w:val="none" w:sz="0" w:space="0" w:color="auto"/>
        <w:bottom w:val="none" w:sz="0" w:space="0" w:color="auto"/>
        <w:right w:val="none" w:sz="0" w:space="0" w:color="auto"/>
      </w:divBdr>
      <w:divsChild>
        <w:div w:id="354382011">
          <w:marLeft w:val="0"/>
          <w:marRight w:val="0"/>
          <w:marTop w:val="0"/>
          <w:marBottom w:val="0"/>
          <w:divBdr>
            <w:top w:val="none" w:sz="0" w:space="0" w:color="auto"/>
            <w:left w:val="none" w:sz="0" w:space="0" w:color="auto"/>
            <w:bottom w:val="none" w:sz="0" w:space="0" w:color="auto"/>
            <w:right w:val="none" w:sz="0" w:space="0" w:color="auto"/>
          </w:divBdr>
        </w:div>
      </w:divsChild>
    </w:div>
    <w:div w:id="1760784174">
      <w:bodyDiv w:val="1"/>
      <w:marLeft w:val="0"/>
      <w:marRight w:val="0"/>
      <w:marTop w:val="0"/>
      <w:marBottom w:val="0"/>
      <w:divBdr>
        <w:top w:val="none" w:sz="0" w:space="0" w:color="auto"/>
        <w:left w:val="none" w:sz="0" w:space="0" w:color="auto"/>
        <w:bottom w:val="none" w:sz="0" w:space="0" w:color="auto"/>
        <w:right w:val="none" w:sz="0" w:space="0" w:color="auto"/>
      </w:divBdr>
      <w:divsChild>
        <w:div w:id="1276224">
          <w:marLeft w:val="0"/>
          <w:marRight w:val="0"/>
          <w:marTop w:val="0"/>
          <w:marBottom w:val="0"/>
          <w:divBdr>
            <w:top w:val="none" w:sz="0" w:space="0" w:color="auto"/>
            <w:left w:val="none" w:sz="0" w:space="0" w:color="auto"/>
            <w:bottom w:val="none" w:sz="0" w:space="0" w:color="auto"/>
            <w:right w:val="none" w:sz="0" w:space="0" w:color="auto"/>
          </w:divBdr>
        </w:div>
      </w:divsChild>
    </w:div>
    <w:div w:id="2030524507">
      <w:bodyDiv w:val="1"/>
      <w:marLeft w:val="0"/>
      <w:marRight w:val="0"/>
      <w:marTop w:val="0"/>
      <w:marBottom w:val="0"/>
      <w:divBdr>
        <w:top w:val="none" w:sz="0" w:space="0" w:color="auto"/>
        <w:left w:val="none" w:sz="0" w:space="0" w:color="auto"/>
        <w:bottom w:val="none" w:sz="0" w:space="0" w:color="auto"/>
        <w:right w:val="none" w:sz="0" w:space="0" w:color="auto"/>
      </w:divBdr>
      <w:divsChild>
        <w:div w:id="797575789">
          <w:marLeft w:val="0"/>
          <w:marRight w:val="0"/>
          <w:marTop w:val="0"/>
          <w:marBottom w:val="0"/>
          <w:divBdr>
            <w:top w:val="none" w:sz="0" w:space="0" w:color="auto"/>
            <w:left w:val="none" w:sz="0" w:space="0" w:color="auto"/>
            <w:bottom w:val="none" w:sz="0" w:space="0" w:color="auto"/>
            <w:right w:val="none" w:sz="0" w:space="0" w:color="auto"/>
          </w:divBdr>
        </w:div>
      </w:divsChild>
    </w:div>
    <w:div w:id="2091266989">
      <w:bodyDiv w:val="1"/>
      <w:marLeft w:val="0"/>
      <w:marRight w:val="0"/>
      <w:marTop w:val="0"/>
      <w:marBottom w:val="0"/>
      <w:divBdr>
        <w:top w:val="none" w:sz="0" w:space="0" w:color="auto"/>
        <w:left w:val="none" w:sz="0" w:space="0" w:color="auto"/>
        <w:bottom w:val="none" w:sz="0" w:space="0" w:color="auto"/>
        <w:right w:val="none" w:sz="0" w:space="0" w:color="auto"/>
      </w:divBdr>
      <w:divsChild>
        <w:div w:id="1970553250">
          <w:marLeft w:val="0"/>
          <w:marRight w:val="0"/>
          <w:marTop w:val="0"/>
          <w:marBottom w:val="0"/>
          <w:divBdr>
            <w:top w:val="none" w:sz="0" w:space="0" w:color="auto"/>
            <w:left w:val="none" w:sz="0" w:space="0" w:color="auto"/>
            <w:bottom w:val="none" w:sz="0" w:space="0" w:color="auto"/>
            <w:right w:val="none" w:sz="0" w:space="0" w:color="auto"/>
          </w:divBdr>
        </w:div>
      </w:divsChild>
    </w:div>
    <w:div w:id="21420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Виктория Юрьевна</dc:creator>
  <cp:keywords/>
  <dc:description/>
  <cp:lastModifiedBy>Плетнева Анна Радиславовна</cp:lastModifiedBy>
  <cp:revision>22</cp:revision>
  <cp:lastPrinted>2022-05-26T12:22:00Z</cp:lastPrinted>
  <dcterms:created xsi:type="dcterms:W3CDTF">2022-03-16T11:43:00Z</dcterms:created>
  <dcterms:modified xsi:type="dcterms:W3CDTF">2023-05-11T21:42:00Z</dcterms:modified>
</cp:coreProperties>
</file>